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2" w:lineRule="auto"/>
        <w:ind w:right="72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widowControl/>
        <w:spacing w:line="312" w:lineRule="auto"/>
        <w:ind w:right="720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湖北第二师范学院学科建设2018年进展评估指标体系</w:t>
      </w:r>
      <w:bookmarkStart w:id="0" w:name="_GoBack"/>
      <w:bookmarkEnd w:id="0"/>
    </w:p>
    <w:p>
      <w:pPr>
        <w:widowControl/>
        <w:spacing w:line="312" w:lineRule="auto"/>
        <w:ind w:right="72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学院：                    学科(方向）名称：         负责人：</w:t>
      </w:r>
    </w:p>
    <w:tbl>
      <w:tblPr>
        <w:tblStyle w:val="7"/>
        <w:tblW w:w="1502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2126"/>
        <w:gridCol w:w="8221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评估项目及权重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评估要素及权重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评估要点及权重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评估要点标准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评估折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A.师资队伍建设进展（25%）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A1.数量进展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（40%）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全职引进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（60%）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正高职称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5分/人，副高职称3分/人；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3分/人，硕士1分/人。海归另加2分/人。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柔性引进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（40%）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正高职称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5分/人，副高职称3分/人。院士、长江、杰青、千人、楚天等各另加10、8、7、6、5分/人。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A2.质量进展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（60%）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S3.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学历晋升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（15%）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3分/人，硕士1分/人。海归另加2分/人。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S4.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职称晋升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（15%）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正高职称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5分/人，副高职称3分/人。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S5.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光谷学者入选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学科领军人物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学术带头人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中青年学术骨干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（学术带头人）、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光谷学子各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8、7、6、5分/人。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S6.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学术头衔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杰青、千人等各另加7、6分/人。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S7.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学科方向团队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（30%）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5分/个，获省部级以上团队另加10分/个。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B.科学研究进展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（30%）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B1.科研项目及经费（30%）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S8.纵向科研项目（50%）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自科类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1分/千元，社科类2分/千元，分值按鄂二师行发【2018】48号文确定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S9.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横向科研项目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（50%）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自科类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1.5分/千元，社科类2.5分/千元，分值按鄂二师行发【2018】48号文确定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B2.科研成果（40%）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S10.学术论文质量（60%）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只统计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SCI/权威/重要核心/核心期刊论文，分值按鄂二师行发【2018】48号文确定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S11.著作出版质量（20%）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只统计学术专著、国家级规划教材、权威出版社出版的艺术作品专集，分值按鄂二师行发【2018】48号文确定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S12.作品创作（艺术）（20%）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B3.科研获奖（20%）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S13.科研获奖（100%）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B4.学术交流（10%）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S14.学术交流（100%）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每学科10次以内，分值按鄂二师行发【2018】48号文确定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C.人才培养规模与质量（25%）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C1.本科质量（40%）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S15.本科教学质量（35%）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对在校对应或相近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专业16位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本科生进行问卷调查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S16.本科考研录取率（30%）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在校对应或相近专业本科毕业生进行查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S17.本科生就业率（35%）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2018届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在校对应或相近专业本科毕业生进行查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C2.研究生培养规模（40%）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S18.研究生培养规模（100%）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对2018级全程或半程培养的研究生人数进行统计，全程10分/人，半程5分/人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C3.新增导师数（20%）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S19.新增导师数（100%）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博士生导师30分/人，硕士生导师10分/人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    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D社会服务贡献</w:t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（20%）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D1.社会服务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贡献（100%）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S20.科技成果转化（35%）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分值按鄂二师行发【2018】48号文确定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S21.咨询报告（35%）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分值按鄂二师行发【2018】48号文确定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S22.举办学术会议（30%）</w:t>
            </w:r>
          </w:p>
        </w:tc>
        <w:tc>
          <w:tcPr>
            <w:tcW w:w="8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举办国际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全国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省市学术会议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分别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40、20、10分/次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    计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12" w:lineRule="auto"/>
        <w:ind w:right="168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填表说明</w:t>
      </w:r>
      <w:r>
        <w:rPr>
          <w:rFonts w:hint="eastAsia" w:ascii="仿宋" w:hAnsi="仿宋" w:eastAsia="仿宋"/>
          <w:sz w:val="24"/>
          <w:szCs w:val="24"/>
        </w:rPr>
        <w:t>：1.C人才培养规模与质量中的相关数据由研究生处（学科建设办公室）调查统计之后填写；</w:t>
      </w:r>
    </w:p>
    <w:p>
      <w:pPr>
        <w:widowControl/>
        <w:spacing w:line="312" w:lineRule="auto"/>
        <w:ind w:right="1680" w:firstLine="1200" w:firstLineChars="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2.合计栏暂不填写。</w:t>
      </w:r>
    </w:p>
    <w:sectPr>
      <w:pgSz w:w="16838" w:h="11906" w:orient="landscape"/>
      <w:pgMar w:top="119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1A"/>
    <w:rsid w:val="000219FB"/>
    <w:rsid w:val="00025EC0"/>
    <w:rsid w:val="000543D8"/>
    <w:rsid w:val="00064AD1"/>
    <w:rsid w:val="000856D0"/>
    <w:rsid w:val="000A44E2"/>
    <w:rsid w:val="000B08F4"/>
    <w:rsid w:val="000C0216"/>
    <w:rsid w:val="00103C00"/>
    <w:rsid w:val="0015222B"/>
    <w:rsid w:val="00185B8A"/>
    <w:rsid w:val="001D6F72"/>
    <w:rsid w:val="00243CD3"/>
    <w:rsid w:val="00270324"/>
    <w:rsid w:val="002747F0"/>
    <w:rsid w:val="0028484C"/>
    <w:rsid w:val="00295FED"/>
    <w:rsid w:val="002B2776"/>
    <w:rsid w:val="002C282A"/>
    <w:rsid w:val="002C6038"/>
    <w:rsid w:val="003141E1"/>
    <w:rsid w:val="00353B7F"/>
    <w:rsid w:val="00356533"/>
    <w:rsid w:val="00394E38"/>
    <w:rsid w:val="003B3489"/>
    <w:rsid w:val="00407536"/>
    <w:rsid w:val="004253A6"/>
    <w:rsid w:val="00434D40"/>
    <w:rsid w:val="00462D95"/>
    <w:rsid w:val="0046397B"/>
    <w:rsid w:val="00474E73"/>
    <w:rsid w:val="00481274"/>
    <w:rsid w:val="004B1C79"/>
    <w:rsid w:val="004D234C"/>
    <w:rsid w:val="00527153"/>
    <w:rsid w:val="005936B6"/>
    <w:rsid w:val="00597744"/>
    <w:rsid w:val="005A0928"/>
    <w:rsid w:val="005C16A4"/>
    <w:rsid w:val="005C741D"/>
    <w:rsid w:val="005E39EB"/>
    <w:rsid w:val="005F090E"/>
    <w:rsid w:val="00624E6F"/>
    <w:rsid w:val="00643A50"/>
    <w:rsid w:val="006558BA"/>
    <w:rsid w:val="00660DBB"/>
    <w:rsid w:val="00677DCE"/>
    <w:rsid w:val="00682FBD"/>
    <w:rsid w:val="006C4245"/>
    <w:rsid w:val="006E09A3"/>
    <w:rsid w:val="0072105C"/>
    <w:rsid w:val="00740CEE"/>
    <w:rsid w:val="007719A2"/>
    <w:rsid w:val="00801324"/>
    <w:rsid w:val="00806716"/>
    <w:rsid w:val="00810DE7"/>
    <w:rsid w:val="00840C5F"/>
    <w:rsid w:val="00845A6D"/>
    <w:rsid w:val="008641E2"/>
    <w:rsid w:val="008A6389"/>
    <w:rsid w:val="008C321E"/>
    <w:rsid w:val="008C50EA"/>
    <w:rsid w:val="008C77C4"/>
    <w:rsid w:val="00906C03"/>
    <w:rsid w:val="009241BC"/>
    <w:rsid w:val="00955F1E"/>
    <w:rsid w:val="009C1CB5"/>
    <w:rsid w:val="009D0B3D"/>
    <w:rsid w:val="009D7B9F"/>
    <w:rsid w:val="00A30EA3"/>
    <w:rsid w:val="00A3246F"/>
    <w:rsid w:val="00A76081"/>
    <w:rsid w:val="00A778B0"/>
    <w:rsid w:val="00A90598"/>
    <w:rsid w:val="00A91F89"/>
    <w:rsid w:val="00AA616A"/>
    <w:rsid w:val="00AB6205"/>
    <w:rsid w:val="00AC5506"/>
    <w:rsid w:val="00AE7907"/>
    <w:rsid w:val="00B12CC9"/>
    <w:rsid w:val="00B24F46"/>
    <w:rsid w:val="00B323D0"/>
    <w:rsid w:val="00B52D60"/>
    <w:rsid w:val="00B56C22"/>
    <w:rsid w:val="00B92C0E"/>
    <w:rsid w:val="00BC0AB4"/>
    <w:rsid w:val="00BD752C"/>
    <w:rsid w:val="00BE02D9"/>
    <w:rsid w:val="00BE4DF8"/>
    <w:rsid w:val="00BF1F86"/>
    <w:rsid w:val="00C1247E"/>
    <w:rsid w:val="00C500DD"/>
    <w:rsid w:val="00C6599A"/>
    <w:rsid w:val="00CD7B25"/>
    <w:rsid w:val="00CE44F7"/>
    <w:rsid w:val="00CF0182"/>
    <w:rsid w:val="00CF01D2"/>
    <w:rsid w:val="00CF2202"/>
    <w:rsid w:val="00D00D15"/>
    <w:rsid w:val="00D02DE1"/>
    <w:rsid w:val="00D6471F"/>
    <w:rsid w:val="00D65BD7"/>
    <w:rsid w:val="00D75374"/>
    <w:rsid w:val="00DD24C1"/>
    <w:rsid w:val="00DE492A"/>
    <w:rsid w:val="00DF622E"/>
    <w:rsid w:val="00E140F3"/>
    <w:rsid w:val="00E210DC"/>
    <w:rsid w:val="00E2345C"/>
    <w:rsid w:val="00E523BE"/>
    <w:rsid w:val="00EB33EF"/>
    <w:rsid w:val="00F139F4"/>
    <w:rsid w:val="00F16A1A"/>
    <w:rsid w:val="00F23A2C"/>
    <w:rsid w:val="00F537A5"/>
    <w:rsid w:val="00F7120D"/>
    <w:rsid w:val="00FE735D"/>
    <w:rsid w:val="00FF1E64"/>
    <w:rsid w:val="75E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F26BE-FE17-4282-9563-0312EAB86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224</Words>
  <Characters>1277</Characters>
  <Lines>10</Lines>
  <Paragraphs>2</Paragraphs>
  <TotalTime>55</TotalTime>
  <ScaleCrop>false</ScaleCrop>
  <LinksUpToDate>false</LinksUpToDate>
  <CharactersWithSpaces>1499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2018-11-06T00:44:00Z</dcterms:created>
  <dc:creator>ljf</dc:creator>
  <cp:lastModifiedBy>文学</cp:lastModifiedBy>
  <cp:lastPrinted>2018-11-22T01:47:00Z</cp:lastPrinted>
  <dcterms:modified xsi:type="dcterms:W3CDTF">2018-12-03T06:05:46Z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